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B38E2" w14:textId="77777777" w:rsidR="00B026AD" w:rsidRDefault="00AB336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/>
          <w:color w:val="000000"/>
          <w:sz w:val="48"/>
          <w:szCs w:val="48"/>
        </w:rPr>
      </w:pPr>
      <w:r>
        <w:rPr>
          <w:rFonts w:ascii="Times New Roman" w:eastAsia="Times New Roman" w:hAnsi="Times New Roman"/>
          <w:color w:val="000000"/>
          <w:sz w:val="48"/>
          <w:szCs w:val="48"/>
        </w:rPr>
        <w:t>Upute za izradu proširenog sažetka</w:t>
      </w:r>
    </w:p>
    <w:p w14:paraId="17EB38E3" w14:textId="77777777" w:rsidR="00B026AD" w:rsidRDefault="00AB336F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288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Ime i Prezime (12pt,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Bold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>)</w:t>
      </w:r>
    </w:p>
    <w:p w14:paraId="17EB38E4" w14:textId="77777777" w:rsidR="00B026AD" w:rsidRDefault="00AB3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Naziv ustanove/Odjel, Grad, Država (12pt)</w:t>
      </w:r>
    </w:p>
    <w:p w14:paraId="17EB38E5" w14:textId="77777777" w:rsidR="00B026AD" w:rsidRDefault="00AB336F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firstLine="288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example@mail.com (12pt,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</w:rPr>
        <w:t>Italic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</w:rPr>
        <w:t>)</w:t>
      </w:r>
    </w:p>
    <w:p w14:paraId="17EB38E6" w14:textId="77777777" w:rsidR="00B026AD" w:rsidRDefault="00AB336F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ind w:firstLine="288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Naslov rada (14pt, centrirano,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Bold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>)</w:t>
      </w:r>
    </w:p>
    <w:p w14:paraId="17EB38E7" w14:textId="71FECBC9" w:rsidR="00B026AD" w:rsidRDefault="00AB336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288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/>
          <w:color w:val="000000"/>
          <w:sz w:val="24"/>
          <w:szCs w:val="24"/>
        </w:rPr>
        <w:t>U proširenom sažetku, do 600-800 riječi, treba navesti najvažnije ideje i rezultate rada. Sažetak  sumira glavne elemente rada: svrhu, zašto je istraživanje rađeno, metode koje su korištene, glavne rezultate koji su dobiveni i zaključke koji iz rezultata proizlaze</w:t>
      </w:r>
      <w:bookmarkStart w:id="1" w:name="_GoBack"/>
      <w:bookmarkEnd w:id="1"/>
      <w:r>
        <w:rPr>
          <w:rFonts w:ascii="Times New Roman" w:eastAsia="Times New Roman" w:hAnsi="Times New Roman"/>
          <w:color w:val="000000"/>
          <w:sz w:val="24"/>
          <w:szCs w:val="24"/>
        </w:rPr>
        <w:t>. Ukoliko imate već objavljeno istraživanja potrebno je navesti izvornu objavu.</w:t>
      </w:r>
    </w:p>
    <w:p w14:paraId="17EB38E8" w14:textId="77777777" w:rsidR="00B026AD" w:rsidRDefault="00AB336F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Prošireni sažetak treba biti napisan fontom Time New Roman, jednostrukim proredom, obostranim poravnanjem, veličinom slova 12, na stranici A4 formata sa marginama od 2</w:t>
      </w:r>
      <w:r>
        <w:rPr>
          <w:rFonts w:ascii="Times New Roman" w:eastAsia="Times New Roman" w:hAnsi="Times New Roman"/>
          <w:color w:val="000000"/>
          <w:sz w:val="24"/>
          <w:szCs w:val="24"/>
        </w:rPr>
        <w:t>.5 cm.</w:t>
      </w:r>
    </w:p>
    <w:p w14:paraId="17EB38E9" w14:textId="038618D7" w:rsidR="00B026AD" w:rsidRDefault="00AB336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Na kraju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sažetka treba navesti 3 do 5 ključnih rij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eči, 11pt,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Bold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</w:rPr>
        <w:t>Italic</w:t>
      </w:r>
      <w:proofErr w:type="spellEnd"/>
    </w:p>
    <w:p w14:paraId="17EB38EA" w14:textId="77777777" w:rsidR="00B026AD" w:rsidRDefault="00AB336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Literaturu pisati prema predlošku, veličinom slova 11pt, a kod citiranja koristiti </w:t>
      </w:r>
      <w:hyperlink r:id="rId6">
        <w:r>
          <w:rPr>
            <w:rFonts w:ascii="Times New Roman" w:eastAsia="Times New Roman" w:hAnsi="Times New Roman"/>
            <w:color w:val="1155CC"/>
            <w:sz w:val="24"/>
            <w:szCs w:val="24"/>
            <w:u w:val="single"/>
          </w:rPr>
          <w:t>IEEE standard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sdt>
        <w:sdtPr>
          <w:tag w:val="goog_rdk_0"/>
          <w:id w:val="-43070647"/>
        </w:sdtPr>
        <w:sdtEndPr/>
        <w:sdtContent/>
      </w:sdt>
      <w:r w:rsidRPr="00AB336F">
        <w:rPr>
          <w:rFonts w:ascii="Times New Roman" w:eastAsia="Times New Roman" w:hAnsi="Times New Roman"/>
          <w:color w:val="000000"/>
          <w:sz w:val="24"/>
          <w:szCs w:val="24"/>
        </w:rPr>
        <w:t xml:space="preserve">U popisu literature navesti samo one </w:t>
      </w:r>
      <w:r w:rsidRPr="00AB336F">
        <w:rPr>
          <w:rFonts w:ascii="Times New Roman" w:eastAsia="Times New Roman" w:hAnsi="Times New Roman"/>
          <w:sz w:val="24"/>
          <w:szCs w:val="24"/>
        </w:rPr>
        <w:t>izvore na koje se direktno pozivate (citirate ih) u tekstu sažetka.</w:t>
      </w:r>
    </w:p>
    <w:p w14:paraId="17EB38EB" w14:textId="77777777" w:rsidR="00B026AD" w:rsidRDefault="00AB336F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ascii="Times New Roman" w:eastAsia="Times New Roman" w:hAnsi="Times New Roman"/>
          <w:b/>
          <w:i/>
          <w:color w:val="000000"/>
        </w:rPr>
      </w:pPr>
      <w:r>
        <w:rPr>
          <w:rFonts w:ascii="Times New Roman" w:eastAsia="Times New Roman" w:hAnsi="Times New Roman"/>
          <w:b/>
          <w:i/>
          <w:color w:val="000000"/>
        </w:rPr>
        <w:t>Ključne riječi – prošireni sažetak, istraživanje, metode, rezultati</w:t>
      </w:r>
    </w:p>
    <w:p w14:paraId="17EB38EC" w14:textId="77777777" w:rsidR="00B026AD" w:rsidRDefault="00AB336F">
      <w:pPr>
        <w:spacing w:before="24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Literatura (12pt,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Bold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)</w:t>
      </w:r>
    </w:p>
    <w:p w14:paraId="17EB38ED" w14:textId="77777777" w:rsidR="00B026AD" w:rsidRDefault="00AB33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50" w:line="240" w:lineRule="auto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G. </w:t>
      </w:r>
      <w:proofErr w:type="spellStart"/>
      <w:r>
        <w:rPr>
          <w:rFonts w:ascii="Times New Roman" w:eastAsia="Times New Roman" w:hAnsi="Times New Roman"/>
          <w:color w:val="000000"/>
        </w:rPr>
        <w:t>Eason</w:t>
      </w:r>
      <w:proofErr w:type="spellEnd"/>
      <w:r>
        <w:rPr>
          <w:rFonts w:ascii="Times New Roman" w:eastAsia="Times New Roman" w:hAnsi="Times New Roman"/>
          <w:color w:val="000000"/>
        </w:rPr>
        <w:t xml:space="preserve">, B. </w:t>
      </w:r>
      <w:proofErr w:type="spellStart"/>
      <w:r>
        <w:rPr>
          <w:rFonts w:ascii="Times New Roman" w:eastAsia="Times New Roman" w:hAnsi="Times New Roman"/>
          <w:color w:val="000000"/>
        </w:rPr>
        <w:t>Noble</w:t>
      </w:r>
      <w:proofErr w:type="spellEnd"/>
      <w:r>
        <w:rPr>
          <w:rFonts w:ascii="Times New Roman" w:eastAsia="Times New Roman" w:hAnsi="Times New Roman"/>
          <w:color w:val="000000"/>
        </w:rPr>
        <w:t xml:space="preserve">, i </w:t>
      </w:r>
      <w:proofErr w:type="spellStart"/>
      <w:r>
        <w:rPr>
          <w:rFonts w:ascii="Times New Roman" w:eastAsia="Times New Roman" w:hAnsi="Times New Roman"/>
          <w:color w:val="000000"/>
        </w:rPr>
        <w:t>I</w:t>
      </w:r>
      <w:proofErr w:type="spellEnd"/>
      <w:r>
        <w:rPr>
          <w:rFonts w:ascii="Times New Roman" w:eastAsia="Times New Roman" w:hAnsi="Times New Roman"/>
          <w:color w:val="000000"/>
        </w:rPr>
        <w:t xml:space="preserve">. N. </w:t>
      </w:r>
      <w:proofErr w:type="spellStart"/>
      <w:r>
        <w:rPr>
          <w:rFonts w:ascii="Times New Roman" w:eastAsia="Times New Roman" w:hAnsi="Times New Roman"/>
          <w:color w:val="000000"/>
        </w:rPr>
        <w:t>Sneddon</w:t>
      </w:r>
      <w:proofErr w:type="spellEnd"/>
      <w:r>
        <w:rPr>
          <w:rFonts w:ascii="Times New Roman" w:eastAsia="Times New Roman" w:hAnsi="Times New Roman"/>
          <w:color w:val="000000"/>
        </w:rPr>
        <w:t xml:space="preserve">, “On </w:t>
      </w:r>
      <w:proofErr w:type="spellStart"/>
      <w:r>
        <w:rPr>
          <w:rFonts w:ascii="Times New Roman" w:eastAsia="Times New Roman" w:hAnsi="Times New Roman"/>
          <w:color w:val="000000"/>
        </w:rPr>
        <w:t>certain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integrals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of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Lipschitz-Hankel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type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involving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products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of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Bessel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functions</w:t>
      </w:r>
      <w:proofErr w:type="spellEnd"/>
      <w:r>
        <w:rPr>
          <w:rFonts w:ascii="Times New Roman" w:eastAsia="Times New Roman" w:hAnsi="Times New Roman"/>
          <w:color w:val="000000"/>
        </w:rPr>
        <w:t xml:space="preserve">,” </w:t>
      </w:r>
      <w:proofErr w:type="spellStart"/>
      <w:r>
        <w:rPr>
          <w:rFonts w:ascii="Times New Roman" w:eastAsia="Times New Roman" w:hAnsi="Times New Roman"/>
          <w:color w:val="000000"/>
        </w:rPr>
        <w:t>Phil</w:t>
      </w:r>
      <w:proofErr w:type="spellEnd"/>
      <w:r>
        <w:rPr>
          <w:rFonts w:ascii="Times New Roman" w:eastAsia="Times New Roman" w:hAnsi="Times New Roman"/>
          <w:color w:val="000000"/>
        </w:rPr>
        <w:t xml:space="preserve">. Trans. </w:t>
      </w:r>
      <w:proofErr w:type="spellStart"/>
      <w:r>
        <w:rPr>
          <w:rFonts w:ascii="Times New Roman" w:eastAsia="Times New Roman" w:hAnsi="Times New Roman"/>
          <w:color w:val="000000"/>
        </w:rPr>
        <w:t>Roy</w:t>
      </w:r>
      <w:proofErr w:type="spellEnd"/>
      <w:r>
        <w:rPr>
          <w:rFonts w:ascii="Times New Roman" w:eastAsia="Times New Roman" w:hAnsi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</w:rPr>
        <w:t>Soc</w:t>
      </w:r>
      <w:proofErr w:type="spellEnd"/>
      <w:r>
        <w:rPr>
          <w:rFonts w:ascii="Times New Roman" w:eastAsia="Times New Roman" w:hAnsi="Times New Roman"/>
          <w:color w:val="000000"/>
        </w:rPr>
        <w:t xml:space="preserve">. London, vol. A247, </w:t>
      </w:r>
      <w:proofErr w:type="spellStart"/>
      <w:r>
        <w:rPr>
          <w:rFonts w:ascii="Times New Roman" w:eastAsia="Times New Roman" w:hAnsi="Times New Roman"/>
          <w:color w:val="000000"/>
        </w:rPr>
        <w:t>pp</w:t>
      </w:r>
      <w:proofErr w:type="spellEnd"/>
      <w:r>
        <w:rPr>
          <w:rFonts w:ascii="Times New Roman" w:eastAsia="Times New Roman" w:hAnsi="Times New Roman"/>
          <w:color w:val="000000"/>
        </w:rPr>
        <w:t>. 529–551, April 1955. (</w:t>
      </w:r>
      <w:proofErr w:type="spellStart"/>
      <w:r>
        <w:rPr>
          <w:rFonts w:ascii="Times New Roman" w:eastAsia="Times New Roman" w:hAnsi="Times New Roman"/>
          <w:color w:val="000000"/>
        </w:rPr>
        <w:t>references</w:t>
      </w:r>
      <w:proofErr w:type="spellEnd"/>
      <w:r>
        <w:rPr>
          <w:rFonts w:ascii="Times New Roman" w:eastAsia="Times New Roman" w:hAnsi="Times New Roman"/>
          <w:color w:val="000000"/>
        </w:rPr>
        <w:t>)</w:t>
      </w:r>
    </w:p>
    <w:p w14:paraId="17EB38EE" w14:textId="77777777" w:rsidR="00B026AD" w:rsidRDefault="00AB33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50" w:line="240" w:lineRule="auto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J. </w:t>
      </w:r>
      <w:proofErr w:type="spellStart"/>
      <w:r>
        <w:rPr>
          <w:rFonts w:ascii="Times New Roman" w:eastAsia="Times New Roman" w:hAnsi="Times New Roman"/>
          <w:color w:val="000000"/>
        </w:rPr>
        <w:t>Clerk</w:t>
      </w:r>
      <w:proofErr w:type="spellEnd"/>
      <w:r>
        <w:rPr>
          <w:rFonts w:ascii="Times New Roman" w:eastAsia="Times New Roman" w:hAnsi="Times New Roman"/>
          <w:color w:val="000000"/>
        </w:rPr>
        <w:t xml:space="preserve"> Maxwell, A </w:t>
      </w:r>
      <w:proofErr w:type="spellStart"/>
      <w:r>
        <w:rPr>
          <w:rFonts w:ascii="Times New Roman" w:eastAsia="Times New Roman" w:hAnsi="Times New Roman"/>
          <w:color w:val="000000"/>
        </w:rPr>
        <w:t>Treatise</w:t>
      </w:r>
      <w:proofErr w:type="spellEnd"/>
      <w:r>
        <w:rPr>
          <w:rFonts w:ascii="Times New Roman" w:eastAsia="Times New Roman" w:hAnsi="Times New Roman"/>
          <w:color w:val="000000"/>
        </w:rPr>
        <w:t xml:space="preserve"> on </w:t>
      </w:r>
      <w:proofErr w:type="spellStart"/>
      <w:r>
        <w:rPr>
          <w:rFonts w:ascii="Times New Roman" w:eastAsia="Times New Roman" w:hAnsi="Times New Roman"/>
          <w:color w:val="000000"/>
        </w:rPr>
        <w:t>Electricity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and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Mag</w:t>
      </w:r>
      <w:r>
        <w:rPr>
          <w:rFonts w:ascii="Times New Roman" w:eastAsia="Times New Roman" w:hAnsi="Times New Roman"/>
          <w:color w:val="000000"/>
        </w:rPr>
        <w:t>netism</w:t>
      </w:r>
      <w:proofErr w:type="spellEnd"/>
      <w:r>
        <w:rPr>
          <w:rFonts w:ascii="Times New Roman" w:eastAsia="Times New Roman" w:hAnsi="Times New Roman"/>
          <w:color w:val="000000"/>
        </w:rPr>
        <w:t xml:space="preserve">, 3rd </w:t>
      </w:r>
      <w:proofErr w:type="spellStart"/>
      <w:r>
        <w:rPr>
          <w:rFonts w:ascii="Times New Roman" w:eastAsia="Times New Roman" w:hAnsi="Times New Roman"/>
          <w:color w:val="000000"/>
        </w:rPr>
        <w:t>ed</w:t>
      </w:r>
      <w:proofErr w:type="spellEnd"/>
      <w:r>
        <w:rPr>
          <w:rFonts w:ascii="Times New Roman" w:eastAsia="Times New Roman" w:hAnsi="Times New Roman"/>
          <w:color w:val="000000"/>
        </w:rPr>
        <w:t xml:space="preserve">., vol. 2. </w:t>
      </w:r>
      <w:proofErr w:type="spellStart"/>
      <w:r>
        <w:rPr>
          <w:rFonts w:ascii="Times New Roman" w:eastAsia="Times New Roman" w:hAnsi="Times New Roman"/>
          <w:color w:val="000000"/>
        </w:rPr>
        <w:t>Oxford</w:t>
      </w:r>
      <w:proofErr w:type="spellEnd"/>
      <w:r>
        <w:rPr>
          <w:rFonts w:ascii="Times New Roman" w:eastAsia="Times New Roman" w:hAnsi="Times New Roman"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</w:rPr>
        <w:t>Clarendon</w:t>
      </w:r>
      <w:proofErr w:type="spellEnd"/>
      <w:r>
        <w:rPr>
          <w:rFonts w:ascii="Times New Roman" w:eastAsia="Times New Roman" w:hAnsi="Times New Roman"/>
          <w:color w:val="000000"/>
        </w:rPr>
        <w:t>, 1892, pp.68–73.</w:t>
      </w:r>
    </w:p>
    <w:p w14:paraId="17EB38EF" w14:textId="77777777" w:rsidR="00B026AD" w:rsidRDefault="00AB33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50" w:line="240" w:lineRule="auto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I. S. </w:t>
      </w:r>
      <w:proofErr w:type="spellStart"/>
      <w:r>
        <w:rPr>
          <w:rFonts w:ascii="Times New Roman" w:eastAsia="Times New Roman" w:hAnsi="Times New Roman"/>
          <w:color w:val="000000"/>
        </w:rPr>
        <w:t>Jacobs</w:t>
      </w:r>
      <w:proofErr w:type="spellEnd"/>
      <w:r>
        <w:rPr>
          <w:rFonts w:ascii="Times New Roman" w:eastAsia="Times New Roman" w:hAnsi="Times New Roman"/>
          <w:color w:val="000000"/>
        </w:rPr>
        <w:t xml:space="preserve"> i C. P. </w:t>
      </w:r>
      <w:proofErr w:type="spellStart"/>
      <w:r>
        <w:rPr>
          <w:rFonts w:ascii="Times New Roman" w:eastAsia="Times New Roman" w:hAnsi="Times New Roman"/>
          <w:color w:val="000000"/>
        </w:rPr>
        <w:t>Bean</w:t>
      </w:r>
      <w:proofErr w:type="spellEnd"/>
      <w:r>
        <w:rPr>
          <w:rFonts w:ascii="Times New Roman" w:eastAsia="Times New Roman" w:hAnsi="Times New Roman"/>
          <w:color w:val="000000"/>
        </w:rPr>
        <w:t xml:space="preserve">, “Fine </w:t>
      </w:r>
      <w:proofErr w:type="spellStart"/>
      <w:r>
        <w:rPr>
          <w:rFonts w:ascii="Times New Roman" w:eastAsia="Times New Roman" w:hAnsi="Times New Roman"/>
          <w:color w:val="000000"/>
        </w:rPr>
        <w:t>particles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thin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films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and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exchange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anisotropy</w:t>
      </w:r>
      <w:proofErr w:type="spellEnd"/>
      <w:r>
        <w:rPr>
          <w:rFonts w:ascii="Times New Roman" w:eastAsia="Times New Roman" w:hAnsi="Times New Roman"/>
          <w:color w:val="000000"/>
        </w:rPr>
        <w:t xml:space="preserve">,” u </w:t>
      </w:r>
      <w:proofErr w:type="spellStart"/>
      <w:r>
        <w:rPr>
          <w:rFonts w:ascii="Times New Roman" w:eastAsia="Times New Roman" w:hAnsi="Times New Roman"/>
          <w:color w:val="000000"/>
        </w:rPr>
        <w:t>Magnetism</w:t>
      </w:r>
      <w:proofErr w:type="spellEnd"/>
      <w:r>
        <w:rPr>
          <w:rFonts w:ascii="Times New Roman" w:eastAsia="Times New Roman" w:hAnsi="Times New Roman"/>
          <w:color w:val="000000"/>
        </w:rPr>
        <w:t xml:space="preserve">, vol. III, G. T. Rado i H. </w:t>
      </w:r>
      <w:proofErr w:type="spellStart"/>
      <w:r>
        <w:rPr>
          <w:rFonts w:ascii="Times New Roman" w:eastAsia="Times New Roman" w:hAnsi="Times New Roman"/>
          <w:color w:val="000000"/>
        </w:rPr>
        <w:t>Suhl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Eds</w:t>
      </w:r>
      <w:proofErr w:type="spellEnd"/>
      <w:r>
        <w:rPr>
          <w:rFonts w:ascii="Times New Roman" w:eastAsia="Times New Roman" w:hAnsi="Times New Roman"/>
          <w:color w:val="000000"/>
        </w:rPr>
        <w:t xml:space="preserve">. New York: </w:t>
      </w:r>
      <w:proofErr w:type="spellStart"/>
      <w:r>
        <w:rPr>
          <w:rFonts w:ascii="Times New Roman" w:eastAsia="Times New Roman" w:hAnsi="Times New Roman"/>
          <w:color w:val="000000"/>
        </w:rPr>
        <w:t>Academic</w:t>
      </w:r>
      <w:proofErr w:type="spellEnd"/>
      <w:r>
        <w:rPr>
          <w:rFonts w:ascii="Times New Roman" w:eastAsia="Times New Roman" w:hAnsi="Times New Roman"/>
          <w:color w:val="000000"/>
        </w:rPr>
        <w:t xml:space="preserve">, 1963, </w:t>
      </w:r>
      <w:proofErr w:type="spellStart"/>
      <w:r>
        <w:rPr>
          <w:rFonts w:ascii="Times New Roman" w:eastAsia="Times New Roman" w:hAnsi="Times New Roman"/>
          <w:color w:val="000000"/>
        </w:rPr>
        <w:t>pp</w:t>
      </w:r>
      <w:proofErr w:type="spellEnd"/>
      <w:r>
        <w:rPr>
          <w:rFonts w:ascii="Times New Roman" w:eastAsia="Times New Roman" w:hAnsi="Times New Roman"/>
          <w:color w:val="000000"/>
        </w:rPr>
        <w:t>. 271–350.</w:t>
      </w:r>
    </w:p>
    <w:p w14:paraId="17EB38F0" w14:textId="77777777" w:rsidR="00B026AD" w:rsidRDefault="00AB33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50" w:line="240" w:lineRule="auto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</w:rPr>
        <w:t>I. Ivić , “Naslov rada ako</w:t>
      </w:r>
      <w:r>
        <w:rPr>
          <w:rFonts w:ascii="Times New Roman" w:eastAsia="Times New Roman" w:hAnsi="Times New Roman"/>
          <w:color w:val="000000"/>
        </w:rPr>
        <w:t xml:space="preserve"> postoji,” neobjavljen</w:t>
      </w:r>
    </w:p>
    <w:p w14:paraId="17EB38F1" w14:textId="77777777" w:rsidR="00B026AD" w:rsidRDefault="00AB33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color w:val="333333"/>
        </w:rPr>
      </w:pPr>
      <w:r>
        <w:rPr>
          <w:rFonts w:ascii="Times New Roman" w:eastAsia="Times New Roman" w:hAnsi="Times New Roman"/>
          <w:color w:val="000000"/>
        </w:rPr>
        <w:t>P. Perić, “Naslov rada,” naziv časopisa, prihvaćen za tisak</w:t>
      </w:r>
    </w:p>
    <w:sectPr w:rsidR="00B026AD">
      <w:pgSz w:w="12240" w:h="15840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1207C"/>
    <w:multiLevelType w:val="multilevel"/>
    <w:tmpl w:val="FD9A9904"/>
    <w:lvl w:ilvl="0">
      <w:start w:val="1"/>
      <w:numFmt w:val="decimal"/>
      <w:pStyle w:val="references"/>
      <w:lvlText w:val="[%1]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AD"/>
    <w:rsid w:val="00AB336F"/>
    <w:rsid w:val="00B0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38E2"/>
  <w15:docId w15:val="{C865308D-BC26-46A1-93C3-DBA05906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25F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BDD"/>
    <w:pPr>
      <w:tabs>
        <w:tab w:val="left" w:pos="360"/>
      </w:tabs>
      <w:spacing w:before="160" w:after="80" w:line="240" w:lineRule="auto"/>
      <w:jc w:val="center"/>
      <w:outlineLvl w:val="4"/>
    </w:pPr>
    <w:rPr>
      <w:rFonts w:ascii="Times New Roman" w:eastAsia="SimSun" w:hAnsi="Times New Roman"/>
      <w:smallCaps/>
      <w:noProof/>
      <w:sz w:val="20"/>
      <w:szCs w:val="20"/>
      <w:lang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39425F"/>
    <w:rPr>
      <w:rFonts w:ascii="Calibri Light" w:hAnsi="Calibri Light"/>
      <w:color w:val="2F5496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B86BDD"/>
    <w:rPr>
      <w:rFonts w:ascii="Times New Roman" w:eastAsia="SimSun" w:hAnsi="Times New Roman"/>
      <w:smallCaps/>
      <w:noProof/>
      <w:sz w:val="20"/>
      <w:lang w:eastAsia="en-US"/>
    </w:rPr>
  </w:style>
  <w:style w:type="paragraph" w:customStyle="1" w:styleId="papertitle">
    <w:name w:val="paper title"/>
    <w:rsid w:val="00B86BDD"/>
    <w:pPr>
      <w:spacing w:after="120"/>
      <w:jc w:val="center"/>
    </w:pPr>
    <w:rPr>
      <w:rFonts w:ascii="Times New Roman" w:eastAsia="MS Mincho" w:hAnsi="Times New Roman" w:cs="Times New Roman"/>
      <w:noProof/>
      <w:sz w:val="48"/>
      <w:szCs w:val="48"/>
      <w:lang w:val="en-US" w:eastAsia="en-US"/>
    </w:rPr>
  </w:style>
  <w:style w:type="paragraph" w:customStyle="1" w:styleId="Abstract">
    <w:name w:val="Abstract"/>
    <w:link w:val="AbstractChar"/>
    <w:rsid w:val="00B86BDD"/>
    <w:pPr>
      <w:spacing w:after="200"/>
      <w:jc w:val="both"/>
    </w:pPr>
    <w:rPr>
      <w:rFonts w:ascii="Times New Roman" w:eastAsia="SimSun" w:hAnsi="Times New Roman" w:cs="Times New Roman"/>
      <w:b/>
      <w:bCs/>
      <w:sz w:val="18"/>
      <w:szCs w:val="18"/>
      <w:lang w:val="en-US" w:eastAsia="en-US"/>
    </w:rPr>
  </w:style>
  <w:style w:type="paragraph" w:customStyle="1" w:styleId="keywords">
    <w:name w:val="key words"/>
    <w:rsid w:val="00B86BDD"/>
    <w:pPr>
      <w:spacing w:after="120"/>
      <w:ind w:firstLine="288"/>
      <w:jc w:val="both"/>
    </w:pPr>
    <w:rPr>
      <w:rFonts w:ascii="Times New Roman" w:eastAsia="SimSun" w:hAnsi="Times New Roman" w:cs="Times New Roman"/>
      <w:b/>
      <w:bCs/>
      <w:i/>
      <w:iCs/>
      <w:noProof/>
      <w:sz w:val="18"/>
      <w:szCs w:val="18"/>
      <w:lang w:val="en-US" w:eastAsia="en-US"/>
    </w:rPr>
  </w:style>
  <w:style w:type="character" w:customStyle="1" w:styleId="AbstractChar">
    <w:name w:val="Abstract Char"/>
    <w:link w:val="Abstract"/>
    <w:locked/>
    <w:rsid w:val="00B86BDD"/>
    <w:rPr>
      <w:rFonts w:ascii="Times New Roman" w:eastAsia="SimSun" w:hAnsi="Times New Roman"/>
      <w:b/>
      <w:sz w:val="18"/>
      <w:lang w:val="en-US" w:eastAsia="en-US"/>
    </w:rPr>
  </w:style>
  <w:style w:type="paragraph" w:customStyle="1" w:styleId="references">
    <w:name w:val="references"/>
    <w:rsid w:val="00B86BDD"/>
    <w:pPr>
      <w:numPr>
        <w:numId w:val="1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D063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6308"/>
    <w:rPr>
      <w:b/>
    </w:rPr>
  </w:style>
  <w:style w:type="character" w:styleId="Emphasis">
    <w:name w:val="Emphasis"/>
    <w:basedOn w:val="DefaultParagraphFont"/>
    <w:uiPriority w:val="20"/>
    <w:qFormat/>
    <w:rsid w:val="00D06308"/>
    <w:rPr>
      <w:i/>
    </w:rPr>
  </w:style>
  <w:style w:type="character" w:styleId="Hyperlink">
    <w:name w:val="Hyperlink"/>
    <w:basedOn w:val="DefaultParagraphFont"/>
    <w:uiPriority w:val="99"/>
    <w:unhideWhenUsed/>
    <w:rsid w:val="00EE250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50E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39425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eeeauthorcenter.ieee.org/wp-content/uploads/IEEE-Reference-Guid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ayFgzYAO532oUWkuDiuDwar8rg==">AMUW2mUkEVCxNoAOmXtogKLkfMlLCqQpSt7bu5TilwFZbRp/RoVikqERFpKzW686EkuHvE8Cihb4aQCEGBY3DCuvi+m3+D+ARP6s4Kew6SIrieil8+DFLgYw6VrlnXBiotZN4rfKmRCfzKv/Gs0VfE022NtaGXZ/fKmOHle4EhttTMHXf7KIhI0YqD4D/tnG3icaoABdw73QdpeVNKBV0eBKlrxB9x62Kh1Ydl5Pk3sxHm5mP9DmoXcrHcfQuX19KgmFxeEUolZpClDlxlRQ+XapwU4P6vI4oz8g8MCVK2x3B5FRcntgCGZJx0EgRrocIGz9uSPYNknddecOmKTVUw0T9gsrHcvKAklWx+MvMxPS9GFMfVQSfRVraU7nYEIKhX+dAXrdLQMWiqeuCLGp4JZ+uAHF8/Lmglu95BgglX0JtH83Xys6yFK9g4qF+8knPDYsprvMb9YsR3RsjZrNzXL0fDju4y/BQwgFRLaNt6juE5RBebGgNbIGY94duLkQw5+LoAkBFu2ZjnNTtDtls3a0C5ryF1unCBpnHb6A4maofm79egP/lTIorPYWeMSKOg/AOjjE/FkJ9XPnWT+2Tj8wxPasaGN7jyDDIA9NwpfMUUbwjX01I5m/aorwPXLr21IOXFFuv21+8fH6dEui3kygdTG5Gpw8F87RToQjFl28g826A6bJ/TWXKFO5+8Otfyi0bqOoCV2+1aYi3ZmWEEl9W+JeOnRuj8ElvS997Byh6GjVqPFlt8a4qSF/N2ETKL8r/fy6hdFCOJiG5UKVctBK7vHHwWbyInJPWD/Dc2ayfEy7SNxRmLdwvhCAuppQzl7q0XBV/zIH64FptiumdcYew32SA4nOJRGqv8ZcV1c/G0E2qwjWTJariIof8srIxjRNJIlIDGW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Matea Turalija</dc:creator>
  <cp:lastModifiedBy>Slobodan Beliga</cp:lastModifiedBy>
  <cp:revision>2</cp:revision>
  <cp:lastPrinted>2023-05-29T09:35:00Z</cp:lastPrinted>
  <dcterms:created xsi:type="dcterms:W3CDTF">2022-07-21T13:42:00Z</dcterms:created>
  <dcterms:modified xsi:type="dcterms:W3CDTF">2023-05-29T09:36:00Z</dcterms:modified>
</cp:coreProperties>
</file>